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spacing w:line="280" w:lineRule="atLeast"/>
        <w:rPr>
          <w:rFonts w:ascii="Arial" w:hAnsi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Pr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 xml:space="preserve">loha 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. 1</w:t>
      </w:r>
    </w:p>
    <w:p>
      <w:pPr>
        <w:pStyle w:val="Predvolené"/>
        <w:spacing w:line="20" w:lineRule="atLeast"/>
        <w:jc w:val="center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vrh na plnenie krit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ria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- 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it-IT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vratka</w:t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Predmet z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kazky: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Komplexn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obnova r. k. kostola sv. M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rie Magdal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ny v 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̌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ubietovej - 1. etapa (odborn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posudky, 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skumy) -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architektonick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zameranie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daje o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ovi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Obchodn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meno: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Adresa: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I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  <w:lang w:val="da-DK"/>
        </w:rPr>
        <w:t xml:space="preserve">O: 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Kontakt: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de-DE"/>
        </w:rPr>
        <w:t>Krit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rium na vyhodnotenie ponuky: najni</w:t>
      </w:r>
      <w:r>
        <w:rPr>
          <w:rFonts w:ascii="Arial" w:hAnsi="Arial" w:hint="default"/>
          <w:shd w:val="clear" w:color="auto" w:fill="ffffff"/>
          <w:rtl w:val="0"/>
        </w:rPr>
        <w:t>žš</w:t>
      </w:r>
      <w:r>
        <w:rPr>
          <w:rFonts w:ascii="Arial" w:hAnsi="Arial"/>
          <w:shd w:val="clear" w:color="auto" w:fill="ffffff"/>
          <w:rtl w:val="0"/>
        </w:rPr>
        <w:t>ia cena v EUR s DPH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ARCHITEKTONICK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ZAMERANIE</w:t>
      </w:r>
    </w:p>
    <w:tbl>
      <w:tblPr>
        <w:tblW w:w="962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6"/>
        <w:gridCol w:w="2406"/>
        <w:gridCol w:w="2406"/>
        <w:gridCol w:w="240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Polo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ka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v EUR bez DPH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DPH 20%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celkom v EUR</w:t>
            </w:r>
          </w:p>
        </w:tc>
      </w:tr>
      <w:tr>
        <w:tblPrEx>
          <w:shd w:val="clear" w:color="auto" w:fill="auto"/>
        </w:tblPrEx>
        <w:trPr>
          <w:trHeight w:val="1200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</w:pPr>
            <w:r>
              <w:rPr>
                <w:rFonts w:ascii="Arial" w:hAnsi="Arial"/>
                <w:rtl w:val="0"/>
              </w:rPr>
              <w:t>Kompletn</w:t>
            </w:r>
            <w:r>
              <w:rPr>
                <w:rFonts w:ascii="Arial" w:hAnsi="Arial" w:hint="default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rtl w:val="0"/>
              </w:rPr>
              <w:t>architektonick</w:t>
            </w:r>
            <w:r>
              <w:rPr>
                <w:rFonts w:ascii="Arial" w:hAnsi="Arial" w:hint="default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rtl w:val="0"/>
              </w:rPr>
              <w:t>zameranie, polohopis, v</w:t>
            </w:r>
            <w:r>
              <w:rPr>
                <w:rFonts w:ascii="Arial" w:hAnsi="Arial" w:hint="default"/>
                <w:rtl w:val="0"/>
              </w:rPr>
              <w:t>ýš</w:t>
            </w:r>
            <w:r>
              <w:rPr>
                <w:rFonts w:ascii="Arial" w:hAnsi="Arial"/>
                <w:rtl w:val="0"/>
              </w:rPr>
              <w:t xml:space="preserve">kopis - </w:t>
            </w:r>
            <w:r>
              <w:rPr>
                <w:rFonts w:ascii="Arial" w:hAnsi="Arial"/>
                <w:b w:val="1"/>
                <w:bCs w:val="1"/>
                <w:rtl w:val="0"/>
              </w:rPr>
              <w:t>kostol sv. M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rtl w:val="0"/>
                <w:lang w:val="de-DE"/>
              </w:rPr>
              <w:t>rie Magdal</w:t>
            </w:r>
            <w:r>
              <w:rPr>
                <w:rFonts w:ascii="Arial" w:hAnsi="Arial" w:hint="default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rtl w:val="0"/>
              </w:rPr>
              <w:t xml:space="preserve">ny 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Vyhlasujem,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DPH/ nie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</w:t>
      </w: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(nehodiace sa pre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krtnite)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estn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prehl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senie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</w:t>
      </w:r>
      <w:r>
        <w:rPr>
          <w:rFonts w:ascii="Arial" w:hAnsi="Arial"/>
          <w:shd w:val="clear" w:color="auto" w:fill="ffffff"/>
          <w:rtl w:val="0"/>
        </w:rPr>
        <w:t xml:space="preserve">: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Dolu podp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san</w:t>
      </w:r>
      <w:r>
        <w:rPr>
          <w:rFonts w:ascii="Arial" w:hAnsi="Arial" w:hint="default"/>
          <w:shd w:val="clear" w:color="auto" w:fill="ffffff"/>
          <w:rtl w:val="0"/>
        </w:rPr>
        <w:t>ý č</w:t>
      </w:r>
      <w:r>
        <w:rPr>
          <w:rFonts w:ascii="Arial" w:hAnsi="Arial"/>
          <w:shd w:val="clear" w:color="auto" w:fill="ffffff"/>
          <w:rtl w:val="0"/>
        </w:rPr>
        <w:t xml:space="preserve">estne prehlasujem, 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 cena za predmetn</w:t>
      </w:r>
      <w:r>
        <w:rPr>
          <w:rFonts w:ascii="Arial" w:hAnsi="Arial" w:hint="default"/>
          <w:shd w:val="clear" w:color="auto" w:fill="ffffff"/>
          <w:rtl w:val="0"/>
        </w:rPr>
        <w:t xml:space="preserve">ú </w:t>
      </w:r>
      <w:r>
        <w:rPr>
          <w:rFonts w:ascii="Arial" w:hAnsi="Arial"/>
          <w:shd w:val="clear" w:color="auto" w:fill="ffffff"/>
          <w:rtl w:val="0"/>
          <w:lang w:val="da-DK"/>
        </w:rPr>
        <w:t>slu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bu je kone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, obsahuje v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etky relevantn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 xml:space="preserve">klady.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., d</w:t>
      </w:r>
      <w:r>
        <w:rPr>
          <w:rFonts w:ascii="Arial" w:hAnsi="Arial" w:hint="default"/>
          <w:shd w:val="clear" w:color="auto" w:fill="ffffff"/>
          <w:rtl w:val="0"/>
        </w:rPr>
        <w:t>ň</w:t>
      </w:r>
      <w:r>
        <w:rPr>
          <w:rFonts w:ascii="Arial" w:hAnsi="Arial"/>
          <w:shd w:val="clear" w:color="auto" w:fill="ffffff"/>
          <w:rtl w:val="0"/>
        </w:rPr>
        <w:t>a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</w:pPr>
      <w:r>
        <w:rPr>
          <w:rFonts w:ascii="Arial" w:hAnsi="Arial"/>
          <w:shd w:val="clear" w:color="auto" w:fill="ffffff"/>
          <w:rtl w:val="0"/>
        </w:rPr>
        <w:t>Podpis (meno a priezvisko)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  <w:r>
        <w:rPr>
          <w:rFonts w:ascii="Arial" w:cs="Arial" w:hAnsi="Arial" w:eastAsia="Arial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